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318" w:type="dxa"/>
        <w:tblLook w:val="04A0" w:firstRow="1" w:lastRow="0" w:firstColumn="1" w:lastColumn="0" w:noHBand="0" w:noVBand="1"/>
      </w:tblPr>
      <w:tblGrid>
        <w:gridCol w:w="3828"/>
        <w:gridCol w:w="5670"/>
      </w:tblGrid>
      <w:tr w:rsidR="00DB2D67" w:rsidRPr="00DB2D67" w14:paraId="60658007" w14:textId="77777777" w:rsidTr="00DD59D6">
        <w:tc>
          <w:tcPr>
            <w:tcW w:w="3828" w:type="dxa"/>
          </w:tcPr>
          <w:p w14:paraId="3504990B" w14:textId="77777777" w:rsidR="00872CC5" w:rsidRPr="00DB2D67" w:rsidRDefault="00872CC5" w:rsidP="002F6B96">
            <w:pPr>
              <w:ind w:right="-127"/>
              <w:jc w:val="center"/>
              <w:rPr>
                <w:sz w:val="26"/>
                <w:szCs w:val="26"/>
              </w:rPr>
            </w:pPr>
            <w:r w:rsidRPr="00DB2D67">
              <w:rPr>
                <w:sz w:val="26"/>
                <w:szCs w:val="26"/>
              </w:rPr>
              <w:t>UBND THÀNH PHỐ HÀ NỘI</w:t>
            </w:r>
          </w:p>
          <w:p w14:paraId="0C6FFD63" w14:textId="77777777" w:rsidR="00872CC5" w:rsidRPr="00DB2D67" w:rsidRDefault="00872CC5" w:rsidP="002F6B96">
            <w:pPr>
              <w:ind w:left="34"/>
              <w:jc w:val="center"/>
              <w:rPr>
                <w:b/>
                <w:sz w:val="26"/>
                <w:szCs w:val="26"/>
              </w:rPr>
            </w:pPr>
            <w:r w:rsidRPr="00DB2D67">
              <w:rPr>
                <w:b/>
                <w:sz w:val="26"/>
                <w:szCs w:val="26"/>
              </w:rPr>
              <w:t>SỞ Y TẾ</w:t>
            </w:r>
          </w:p>
          <w:p w14:paraId="3EC96F1F" w14:textId="156460A4" w:rsidR="00872CC5" w:rsidRPr="00DB2D67" w:rsidRDefault="00872CC5" w:rsidP="00036569">
            <w:pPr>
              <w:tabs>
                <w:tab w:val="left" w:pos="3060"/>
              </w:tabs>
              <w:ind w:left="190" w:hanging="262"/>
              <w:jc w:val="center"/>
              <w:rPr>
                <w:sz w:val="26"/>
                <w:szCs w:val="26"/>
              </w:rPr>
            </w:pPr>
            <w:r w:rsidRPr="00DB2D67">
              <w:rPr>
                <w:noProof/>
                <w:sz w:val="26"/>
                <w:szCs w:val="26"/>
              </w:rPr>
              <mc:AlternateContent>
                <mc:Choice Requires="wps">
                  <w:drawing>
                    <wp:anchor distT="0" distB="0" distL="114300" distR="114300" simplePos="0" relativeHeight="251657216" behindDoc="0" locked="0" layoutInCell="1" allowOverlap="1" wp14:anchorId="10682C60" wp14:editId="077B0CCF">
                      <wp:simplePos x="0" y="0"/>
                      <wp:positionH relativeFrom="column">
                        <wp:posOffset>817245</wp:posOffset>
                      </wp:positionH>
                      <wp:positionV relativeFrom="paragraph">
                        <wp:posOffset>3810</wp:posOffset>
                      </wp:positionV>
                      <wp:extent cx="628015" cy="0"/>
                      <wp:effectExtent l="0" t="0" r="0" b="0"/>
                      <wp:wrapNone/>
                      <wp:docPr id="55067090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solidFill>
                                  <a:srgbClr val="000000"/>
                                </a:solidFill>
                                <a:round/>
                              </a:ln>
                            </wps:spPr>
                            <wps:bodyPr/>
                          </wps:wsp>
                        </a:graphicData>
                      </a:graphic>
                    </wp:anchor>
                  </w:drawing>
                </mc:Choice>
                <mc:Fallback>
                  <w:pict>
                    <v:shapetype w14:anchorId="7D4C1475" id="_x0000_t32" coordsize="21600,21600" o:spt="32" o:oned="t" path="m,l21600,21600e" filled="f">
                      <v:path arrowok="t" fillok="f" o:connecttype="none"/>
                      <o:lock v:ext="edit" shapetype="t"/>
                    </v:shapetype>
                    <v:shape id="AutoShape 6" o:spid="_x0000_s1026" type="#_x0000_t32" style="position:absolute;margin-left:64.35pt;margin-top:.3pt;width:49.4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"/>
                  </w:pict>
                </mc:Fallback>
              </mc:AlternateContent>
            </w:r>
          </w:p>
        </w:tc>
        <w:tc>
          <w:tcPr>
            <w:tcW w:w="5670" w:type="dxa"/>
          </w:tcPr>
          <w:p w14:paraId="50B8C450" w14:textId="77777777" w:rsidR="00872CC5" w:rsidRPr="00DB2D67" w:rsidRDefault="00872CC5" w:rsidP="002F6B96">
            <w:pPr>
              <w:ind w:right="-108"/>
              <w:jc w:val="center"/>
              <w:rPr>
                <w:b/>
                <w:sz w:val="26"/>
                <w:szCs w:val="26"/>
              </w:rPr>
            </w:pPr>
            <w:r w:rsidRPr="00DB2D67">
              <w:rPr>
                <w:b/>
                <w:sz w:val="26"/>
                <w:szCs w:val="26"/>
              </w:rPr>
              <w:t>CỘNG HOÀ XÃ HỘI CHỦ NGHĨA VIỆT NAM</w:t>
            </w:r>
          </w:p>
          <w:p w14:paraId="5B5018E9" w14:textId="77777777" w:rsidR="00872CC5" w:rsidRPr="00DB2D67" w:rsidRDefault="00872CC5" w:rsidP="002F6B96">
            <w:pPr>
              <w:jc w:val="center"/>
              <w:rPr>
                <w:b/>
                <w:sz w:val="26"/>
                <w:szCs w:val="26"/>
              </w:rPr>
            </w:pPr>
            <w:r w:rsidRPr="00DB2D67">
              <w:rPr>
                <w:b/>
                <w:sz w:val="26"/>
                <w:szCs w:val="26"/>
              </w:rPr>
              <w:t>Độc lập - Tự do - Hạnh phúc</w:t>
            </w:r>
          </w:p>
          <w:p w14:paraId="528200CC" w14:textId="5B4E46F1" w:rsidR="00872CC5" w:rsidRPr="00DB2D67" w:rsidRDefault="007E4A64" w:rsidP="007E4A64">
            <w:pPr>
              <w:jc w:val="center"/>
              <w:rPr>
                <w:i/>
                <w:sz w:val="26"/>
                <w:szCs w:val="26"/>
                <w:lang w:val="vi-VN"/>
              </w:rPr>
            </w:pPr>
            <w:r w:rsidRPr="00DB2D67">
              <w:rPr>
                <w:i/>
                <w:noProof/>
                <w:sz w:val="26"/>
                <w:szCs w:val="26"/>
                <w14:ligatures w14:val="standardContextual"/>
              </w:rPr>
              <mc:AlternateContent>
                <mc:Choice Requires="wps">
                  <w:drawing>
                    <wp:anchor distT="0" distB="0" distL="114300" distR="114300" simplePos="0" relativeHeight="251663360" behindDoc="0" locked="0" layoutInCell="1" allowOverlap="1" wp14:anchorId="65046FE1" wp14:editId="4DA13304">
                      <wp:simplePos x="0" y="0"/>
                      <wp:positionH relativeFrom="column">
                        <wp:posOffset>905810</wp:posOffset>
                      </wp:positionH>
                      <wp:positionV relativeFrom="paragraph">
                        <wp:posOffset>7692</wp:posOffset>
                      </wp:positionV>
                      <wp:extent cx="1388852" cy="0"/>
                      <wp:effectExtent l="0" t="0" r="0" b="0"/>
                      <wp:wrapNone/>
                      <wp:docPr id="1276330733" name="Straight Connector 3"/>
                      <wp:cNvGraphicFramePr/>
                      <a:graphic xmlns:a="http://schemas.openxmlformats.org/drawingml/2006/main">
                        <a:graphicData uri="http://schemas.microsoft.com/office/word/2010/wordprocessingShape">
                          <wps:wsp>
                            <wps:cNvCnPr/>
                            <wps:spPr>
                              <a:xfrm>
                                <a:off x="0" y="0"/>
                                <a:ext cx="13888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A0F8F"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1.3pt,.6pt" to="180.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" strokecolor="#4472c4 [3204]" strokeweight=".5pt">
                      <v:stroke joinstyle="miter"/>
                    </v:line>
                  </w:pict>
                </mc:Fallback>
              </mc:AlternateContent>
            </w:r>
          </w:p>
        </w:tc>
      </w:tr>
    </w:tbl>
    <w:p w14:paraId="71CF0DB9" w14:textId="77777777" w:rsidR="00DD59D6" w:rsidRPr="00DB2D67" w:rsidRDefault="00DD59D6" w:rsidP="00DD59D6">
      <w:pPr>
        <w:spacing w:before="60" w:after="60"/>
        <w:jc w:val="center"/>
        <w:rPr>
          <w:b/>
          <w:bCs/>
          <w:sz w:val="26"/>
          <w:szCs w:val="26"/>
        </w:rPr>
      </w:pPr>
    </w:p>
    <w:p w14:paraId="45F4D7FC" w14:textId="3DA4AEB4" w:rsidR="00DD59D6" w:rsidRPr="00DB2D67" w:rsidRDefault="00872CC5" w:rsidP="00DD59D6">
      <w:pPr>
        <w:spacing w:before="60" w:after="60"/>
        <w:jc w:val="center"/>
        <w:rPr>
          <w:b/>
          <w:bCs/>
          <w:sz w:val="26"/>
          <w:szCs w:val="26"/>
        </w:rPr>
      </w:pPr>
      <w:r w:rsidRPr="00DB2D67">
        <w:rPr>
          <w:b/>
          <w:bCs/>
          <w:sz w:val="26"/>
          <w:szCs w:val="26"/>
        </w:rPr>
        <w:t xml:space="preserve">BẢN TỔNG HỢP Ý KIẾN, TIẾP THU, GIẢI TRÌNH Ý KIẾN GÓP Ý </w:t>
      </w:r>
    </w:p>
    <w:p w14:paraId="1B738C32" w14:textId="77777777" w:rsidR="00DD59D6" w:rsidRPr="00DB2D67" w:rsidRDefault="00872CC5" w:rsidP="00DD59D6">
      <w:pPr>
        <w:spacing w:before="60" w:after="60"/>
        <w:jc w:val="center"/>
        <w:rPr>
          <w:b/>
          <w:bCs/>
          <w:sz w:val="26"/>
          <w:szCs w:val="26"/>
        </w:rPr>
      </w:pPr>
      <w:r w:rsidRPr="00DB2D67">
        <w:rPr>
          <w:b/>
          <w:bCs/>
          <w:sz w:val="26"/>
          <w:szCs w:val="26"/>
        </w:rPr>
        <w:t xml:space="preserve">ĐỐI VỚI DỰ THẢO NGHỊ QUYẾT </w:t>
      </w:r>
      <w:r w:rsidR="00B90999" w:rsidRPr="00DB2D67">
        <w:rPr>
          <w:b/>
          <w:bCs/>
          <w:sz w:val="26"/>
          <w:szCs w:val="26"/>
        </w:rPr>
        <w:t xml:space="preserve">SỬA ĐỔI, BỔ SUNG </w:t>
      </w:r>
      <w:r w:rsidR="00DD59D6" w:rsidRPr="00DB2D67">
        <w:rPr>
          <w:b/>
          <w:bCs/>
          <w:sz w:val="26"/>
          <w:szCs w:val="26"/>
        </w:rPr>
        <w:t xml:space="preserve">MỘT SỐ ĐIỀU </w:t>
      </w:r>
    </w:p>
    <w:p w14:paraId="5235C019" w14:textId="77777777" w:rsidR="00DD59D6" w:rsidRPr="00DB2D67" w:rsidRDefault="00DD59D6" w:rsidP="00DD59D6">
      <w:pPr>
        <w:spacing w:before="60" w:after="60"/>
        <w:jc w:val="center"/>
        <w:rPr>
          <w:b/>
          <w:bCs/>
          <w:sz w:val="26"/>
          <w:szCs w:val="26"/>
        </w:rPr>
      </w:pPr>
      <w:r w:rsidRPr="00DB2D67">
        <w:rPr>
          <w:b/>
          <w:bCs/>
          <w:sz w:val="26"/>
          <w:szCs w:val="26"/>
        </w:rPr>
        <w:t xml:space="preserve">CỦA </w:t>
      </w:r>
      <w:r w:rsidR="00B90999" w:rsidRPr="00DB2D67">
        <w:rPr>
          <w:b/>
          <w:bCs/>
          <w:sz w:val="26"/>
          <w:szCs w:val="26"/>
        </w:rPr>
        <w:t xml:space="preserve">NGHỊ QUYẾT SỐ 45/2024/NQ-HĐND NGÀY </w:t>
      </w:r>
      <w:r w:rsidRPr="00DB2D67">
        <w:rPr>
          <w:b/>
          <w:bCs/>
          <w:sz w:val="26"/>
          <w:szCs w:val="26"/>
        </w:rPr>
        <w:t>10 THÁNG 12 NĂM 2024</w:t>
      </w:r>
    </w:p>
    <w:p w14:paraId="6122CE42" w14:textId="77777777" w:rsidR="00DD59D6" w:rsidRPr="00DB2D67" w:rsidRDefault="00B90999" w:rsidP="00DD59D6">
      <w:pPr>
        <w:spacing w:before="60" w:after="60"/>
        <w:jc w:val="center"/>
        <w:rPr>
          <w:b/>
          <w:bCs/>
          <w:sz w:val="26"/>
          <w:szCs w:val="26"/>
        </w:rPr>
      </w:pPr>
      <w:r w:rsidRPr="00DB2D67">
        <w:rPr>
          <w:b/>
          <w:bCs/>
          <w:sz w:val="26"/>
          <w:szCs w:val="26"/>
        </w:rPr>
        <w:t xml:space="preserve"> CỦA </w:t>
      </w:r>
      <w:r w:rsidR="00DD59D6" w:rsidRPr="00DB2D67">
        <w:rPr>
          <w:b/>
          <w:bCs/>
          <w:sz w:val="26"/>
          <w:szCs w:val="26"/>
        </w:rPr>
        <w:t>HỘI ĐỒNG NHÂN DÂN</w:t>
      </w:r>
      <w:r w:rsidRPr="00DB2D67">
        <w:rPr>
          <w:b/>
          <w:bCs/>
          <w:sz w:val="26"/>
          <w:szCs w:val="26"/>
        </w:rPr>
        <w:t xml:space="preserve"> THÀNH PHỐ </w:t>
      </w:r>
      <w:r w:rsidR="00DD59D6" w:rsidRPr="00DB2D67">
        <w:rPr>
          <w:b/>
          <w:bCs/>
          <w:sz w:val="26"/>
          <w:szCs w:val="26"/>
        </w:rPr>
        <w:t xml:space="preserve">HÀ NỘI </w:t>
      </w:r>
      <w:r w:rsidRPr="00DB2D67">
        <w:rPr>
          <w:b/>
          <w:bCs/>
          <w:sz w:val="26"/>
          <w:szCs w:val="26"/>
        </w:rPr>
        <w:t xml:space="preserve">QUY ĐỊNH GIÁ CỤ </w:t>
      </w:r>
    </w:p>
    <w:p w14:paraId="7ED49D54" w14:textId="77777777" w:rsidR="00DD59D6" w:rsidRPr="00DB2D67" w:rsidRDefault="00B90999" w:rsidP="00DD59D6">
      <w:pPr>
        <w:spacing w:before="60" w:after="60"/>
        <w:jc w:val="center"/>
        <w:rPr>
          <w:b/>
          <w:bCs/>
          <w:sz w:val="26"/>
          <w:szCs w:val="26"/>
        </w:rPr>
      </w:pPr>
      <w:r w:rsidRPr="00DB2D67">
        <w:rPr>
          <w:b/>
          <w:bCs/>
          <w:sz w:val="26"/>
          <w:szCs w:val="26"/>
        </w:rPr>
        <w:t xml:space="preserve">THỂ DỊCH VỤ KHÁM BỆNH, CHỮA BỆNH TẠI CÁC CƠ SỞ KHÁM BỆNH, </w:t>
      </w:r>
    </w:p>
    <w:p w14:paraId="7D3FE8B4" w14:textId="0F4FAE0B" w:rsidR="00872CC5" w:rsidRPr="00DB2D67" w:rsidRDefault="00B90999" w:rsidP="00DD59D6">
      <w:pPr>
        <w:spacing w:before="60" w:after="60"/>
        <w:jc w:val="center"/>
        <w:rPr>
          <w:b/>
          <w:bCs/>
          <w:sz w:val="26"/>
          <w:szCs w:val="26"/>
        </w:rPr>
      </w:pPr>
      <w:r w:rsidRPr="00DB2D67">
        <w:rPr>
          <w:b/>
          <w:bCs/>
          <w:sz w:val="26"/>
          <w:szCs w:val="26"/>
        </w:rPr>
        <w:t>CHỮA BỆNH CỦA NHÀ NƯỚC THUỘC THÀNH PHỐ HÀ NỘI QUẢN LÝ.</w:t>
      </w:r>
      <w:r w:rsidR="00872CC5" w:rsidRPr="00DB2D67">
        <w:rPr>
          <w:b/>
          <w:bCs/>
          <w:sz w:val="26"/>
          <w:szCs w:val="26"/>
        </w:rPr>
        <w:t xml:space="preserve"> </w:t>
      </w:r>
    </w:p>
    <w:p w14:paraId="4875A129" w14:textId="04A5B2B3" w:rsidR="00872CC5" w:rsidRPr="00DB2D67" w:rsidRDefault="00872CC5" w:rsidP="00551BA4">
      <w:pPr>
        <w:spacing w:before="360" w:after="120"/>
        <w:ind w:firstLine="720"/>
        <w:jc w:val="both"/>
        <w:rPr>
          <w:sz w:val="26"/>
          <w:szCs w:val="26"/>
        </w:rPr>
      </w:pPr>
      <w:r w:rsidRPr="00DB2D67">
        <w:rPr>
          <w:sz w:val="26"/>
          <w:szCs w:val="26"/>
        </w:rPr>
        <w:t xml:space="preserve">Căn cứ Luật Ban hành văn bản quy phạm pháp luật, Sở Y tế đã tổ chức lấy ý kiến đối với hồ sơ </w:t>
      </w:r>
      <w:r w:rsidR="00B90999" w:rsidRPr="00DB2D67">
        <w:rPr>
          <w:sz w:val="26"/>
          <w:szCs w:val="26"/>
        </w:rPr>
        <w:t>Nghị quyết sửa đổi, bổ sung Nghị quyết số 45/2024/NQ-HĐND ngày 10/12/2024 của HĐND Thành phố về việc quy định giá cụ thể dịch vụ khám bệnh, chữa bệnh tại các cơ sở khám bệnh, chữa bệnh của Nhà nước thuộc thành phố Hà Nội quản lý.</w:t>
      </w:r>
      <w:r w:rsidR="006F5008" w:rsidRPr="00DB2D67">
        <w:rPr>
          <w:sz w:val="26"/>
          <w:szCs w:val="26"/>
        </w:rPr>
        <w:t xml:space="preserve"> </w:t>
      </w:r>
    </w:p>
    <w:p w14:paraId="0E108A06" w14:textId="20FA4729" w:rsidR="00872CC5" w:rsidRPr="00DB2D67" w:rsidRDefault="00872CC5" w:rsidP="00872CC5">
      <w:pPr>
        <w:spacing w:before="120" w:after="120"/>
        <w:ind w:firstLine="720"/>
        <w:jc w:val="both"/>
        <w:rPr>
          <w:sz w:val="26"/>
          <w:szCs w:val="26"/>
        </w:rPr>
      </w:pPr>
      <w:r w:rsidRPr="00DB2D67">
        <w:rPr>
          <w:b/>
          <w:bCs/>
          <w:sz w:val="26"/>
          <w:szCs w:val="26"/>
        </w:rPr>
        <w:t>1.</w:t>
      </w:r>
      <w:r w:rsidRPr="00DB2D67">
        <w:rPr>
          <w:sz w:val="26"/>
          <w:szCs w:val="26"/>
        </w:rPr>
        <w:t xml:space="preserve"> Tổng số cơ quan, tổ chức, cá nhân đã gửi ý kiến góp ý</w:t>
      </w:r>
      <w:r w:rsidR="00AF627F" w:rsidRPr="00DB2D67">
        <w:rPr>
          <w:sz w:val="26"/>
          <w:szCs w:val="26"/>
        </w:rPr>
        <w:t xml:space="preserve"> bằng văn bản</w:t>
      </w:r>
      <w:r w:rsidRPr="00DB2D67">
        <w:rPr>
          <w:sz w:val="26"/>
          <w:szCs w:val="26"/>
        </w:rPr>
        <w:t xml:space="preserve">: </w:t>
      </w:r>
      <w:r w:rsidR="00F858E1" w:rsidRPr="00DB2D67">
        <w:rPr>
          <w:sz w:val="26"/>
          <w:szCs w:val="26"/>
        </w:rPr>
        <w:t>29</w:t>
      </w:r>
      <w:r w:rsidR="00DA25AE" w:rsidRPr="00DB2D67">
        <w:rPr>
          <w:sz w:val="26"/>
          <w:szCs w:val="26"/>
        </w:rPr>
        <w:t xml:space="preserve"> ý kiến góp ý.</w:t>
      </w:r>
    </w:p>
    <w:p w14:paraId="5EB77114" w14:textId="06F09A06" w:rsidR="00872CC5" w:rsidRPr="00DB2D67" w:rsidRDefault="00872CC5" w:rsidP="00872CC5">
      <w:pPr>
        <w:spacing w:before="120" w:after="120"/>
        <w:ind w:firstLine="720"/>
        <w:jc w:val="both"/>
        <w:rPr>
          <w:sz w:val="26"/>
          <w:szCs w:val="26"/>
        </w:rPr>
      </w:pPr>
      <w:r w:rsidRPr="00DB2D67">
        <w:rPr>
          <w:b/>
          <w:bCs/>
          <w:sz w:val="26"/>
          <w:szCs w:val="26"/>
        </w:rPr>
        <w:t>2.</w:t>
      </w:r>
      <w:r w:rsidRPr="00DB2D67">
        <w:rPr>
          <w:sz w:val="26"/>
          <w:szCs w:val="26"/>
        </w:rPr>
        <w:t xml:space="preserve"> </w:t>
      </w:r>
      <w:r w:rsidR="00713722" w:rsidRPr="00DB2D67">
        <w:rPr>
          <w:sz w:val="26"/>
          <w:szCs w:val="26"/>
        </w:rPr>
        <w:t>Kết quả cụ thể như sau:</w:t>
      </w:r>
    </w:p>
    <w:p w14:paraId="57EA941D" w14:textId="7C749157" w:rsidR="00A16D25" w:rsidRPr="00DB2D67" w:rsidRDefault="007305DD" w:rsidP="00872CC5">
      <w:pPr>
        <w:spacing w:before="120" w:after="120"/>
        <w:ind w:firstLine="720"/>
        <w:jc w:val="both"/>
        <w:rPr>
          <w:sz w:val="26"/>
          <w:szCs w:val="26"/>
        </w:rPr>
      </w:pPr>
      <w:r w:rsidRPr="00DB2D67">
        <w:rPr>
          <w:b/>
          <w:bCs/>
          <w:sz w:val="26"/>
          <w:szCs w:val="26"/>
        </w:rPr>
        <w:t>2.1.</w:t>
      </w:r>
      <w:r w:rsidRPr="00DB2D67">
        <w:rPr>
          <w:sz w:val="26"/>
          <w:szCs w:val="26"/>
        </w:rPr>
        <w:t xml:space="preserve"> </w:t>
      </w:r>
      <w:r w:rsidR="00DA25AE" w:rsidRPr="00DB2D67">
        <w:rPr>
          <w:sz w:val="26"/>
          <w:szCs w:val="26"/>
        </w:rPr>
        <w:t xml:space="preserve">Các cơ quan, đơn vị có ý kiến nhất trí, thống nhất, không có ý kiến thêm: </w:t>
      </w:r>
      <w:r w:rsidR="00A16D25" w:rsidRPr="00DB2D67">
        <w:rPr>
          <w:sz w:val="26"/>
          <w:szCs w:val="26"/>
        </w:rPr>
        <w:t>26</w:t>
      </w:r>
      <w:r w:rsidR="00736341" w:rsidRPr="00DB2D67">
        <w:rPr>
          <w:sz w:val="26"/>
          <w:szCs w:val="26"/>
        </w:rPr>
        <w:t xml:space="preserve"> cơ quan, đơn vị, gồm: </w:t>
      </w:r>
    </w:p>
    <w:p w14:paraId="16F06CBB" w14:textId="7175A57C" w:rsidR="00A16D25" w:rsidRPr="00DB2D67" w:rsidRDefault="00A16D25" w:rsidP="00872CC5">
      <w:pPr>
        <w:spacing w:before="120" w:after="120"/>
        <w:ind w:firstLine="720"/>
        <w:jc w:val="both"/>
        <w:rPr>
          <w:sz w:val="26"/>
          <w:szCs w:val="26"/>
        </w:rPr>
      </w:pPr>
      <w:r w:rsidRPr="00DB2D67">
        <w:rPr>
          <w:sz w:val="26"/>
          <w:szCs w:val="26"/>
        </w:rPr>
        <w:t xml:space="preserve">- </w:t>
      </w:r>
      <w:r w:rsidR="00D04247" w:rsidRPr="00DB2D67">
        <w:rPr>
          <w:sz w:val="26"/>
          <w:szCs w:val="26"/>
        </w:rPr>
        <w:t>Trạm y tế phường, xã: Thanh Oai, Đại Xuyên</w:t>
      </w:r>
      <w:r w:rsidR="00736341" w:rsidRPr="00DB2D67">
        <w:rPr>
          <w:sz w:val="26"/>
          <w:szCs w:val="26"/>
        </w:rPr>
        <w:t>, Ô Diên, Văn Miếu – Quốc Tử Giám, Ứng Thiên</w:t>
      </w:r>
      <w:r w:rsidRPr="00DB2D67">
        <w:rPr>
          <w:sz w:val="26"/>
          <w:szCs w:val="26"/>
        </w:rPr>
        <w:t>, Khương Đình, Ứng Hoà, Đống Đa.</w:t>
      </w:r>
    </w:p>
    <w:p w14:paraId="3256CAAC" w14:textId="6BC12E5F" w:rsidR="00A16D25" w:rsidRPr="00DB2D67" w:rsidRDefault="00A16D25" w:rsidP="00872CC5">
      <w:pPr>
        <w:spacing w:before="120" w:after="120"/>
        <w:ind w:firstLine="720"/>
        <w:jc w:val="both"/>
        <w:rPr>
          <w:sz w:val="26"/>
          <w:szCs w:val="26"/>
        </w:rPr>
      </w:pPr>
      <w:r w:rsidRPr="00DB2D67">
        <w:rPr>
          <w:sz w:val="26"/>
          <w:szCs w:val="26"/>
        </w:rPr>
        <w:t xml:space="preserve">- </w:t>
      </w:r>
      <w:r w:rsidR="00D04247" w:rsidRPr="00DB2D67">
        <w:rPr>
          <w:sz w:val="26"/>
          <w:szCs w:val="26"/>
        </w:rPr>
        <w:t>Bệnh viện: Da Liễu Hà Nội, Thường Tín, Mê Linh, Mỹ Đức</w:t>
      </w:r>
      <w:r w:rsidRPr="00DB2D67">
        <w:rPr>
          <w:sz w:val="26"/>
          <w:szCs w:val="26"/>
        </w:rPr>
        <w:t xml:space="preserve">, </w:t>
      </w:r>
      <w:r w:rsidR="00736341" w:rsidRPr="00DB2D67">
        <w:rPr>
          <w:sz w:val="26"/>
          <w:szCs w:val="26"/>
        </w:rPr>
        <w:t>Gia Lâm, Thanh Oai, Phụ sản Hà Nội, Quốc Oai, Y học cổ truyền Hà Nội, Đan Phượng</w:t>
      </w:r>
      <w:r w:rsidRPr="00DB2D67">
        <w:rPr>
          <w:sz w:val="26"/>
          <w:szCs w:val="26"/>
        </w:rPr>
        <w:t>, Phú Xuyên</w:t>
      </w:r>
      <w:r w:rsidR="00F858E1" w:rsidRPr="00DB2D67">
        <w:rPr>
          <w:sz w:val="26"/>
          <w:szCs w:val="26"/>
        </w:rPr>
        <w:t>, Y học cổ truyền Hà Đông</w:t>
      </w:r>
      <w:r w:rsidRPr="00DB2D67">
        <w:rPr>
          <w:sz w:val="26"/>
          <w:szCs w:val="26"/>
        </w:rPr>
        <w:t>.</w:t>
      </w:r>
    </w:p>
    <w:p w14:paraId="463DBD4C" w14:textId="77777777" w:rsidR="00A16D25" w:rsidRPr="00DB2D67" w:rsidRDefault="00A16D25" w:rsidP="00A16D25">
      <w:pPr>
        <w:spacing w:before="120" w:after="120"/>
        <w:ind w:firstLine="720"/>
        <w:jc w:val="both"/>
        <w:rPr>
          <w:sz w:val="26"/>
          <w:szCs w:val="26"/>
        </w:rPr>
      </w:pPr>
      <w:r w:rsidRPr="00DB2D67">
        <w:rPr>
          <w:sz w:val="26"/>
          <w:szCs w:val="26"/>
        </w:rPr>
        <w:t>- Trung tâm cấp cứu 115 Hà Nội.</w:t>
      </w:r>
    </w:p>
    <w:p w14:paraId="6985DEE8" w14:textId="5B7095D1" w:rsidR="005552DA" w:rsidRPr="00DB2D67" w:rsidRDefault="00A16D25" w:rsidP="00A16D25">
      <w:pPr>
        <w:spacing w:before="120" w:after="120"/>
        <w:ind w:firstLine="720"/>
        <w:jc w:val="both"/>
        <w:rPr>
          <w:sz w:val="26"/>
          <w:szCs w:val="26"/>
        </w:rPr>
      </w:pPr>
      <w:r w:rsidRPr="00DB2D67">
        <w:rPr>
          <w:sz w:val="26"/>
          <w:szCs w:val="26"/>
        </w:rPr>
        <w:t xml:space="preserve">- </w:t>
      </w:r>
      <w:r w:rsidR="005552DA" w:rsidRPr="00DB2D67">
        <w:rPr>
          <w:sz w:val="26"/>
          <w:szCs w:val="26"/>
        </w:rPr>
        <w:t>UBND phường</w:t>
      </w:r>
      <w:r w:rsidRPr="00DB2D67">
        <w:rPr>
          <w:sz w:val="26"/>
          <w:szCs w:val="26"/>
        </w:rPr>
        <w:t>, xã</w:t>
      </w:r>
      <w:r w:rsidR="005552DA" w:rsidRPr="00DB2D67">
        <w:rPr>
          <w:sz w:val="26"/>
          <w:szCs w:val="26"/>
        </w:rPr>
        <w:t xml:space="preserve">: Định Công, Dượng Nội, </w:t>
      </w:r>
    </w:p>
    <w:p w14:paraId="79DCCCD9" w14:textId="3818D307" w:rsidR="00A16D25" w:rsidRPr="00DB2D67" w:rsidRDefault="00A16D25" w:rsidP="00A16D25">
      <w:pPr>
        <w:spacing w:before="120" w:after="120"/>
        <w:ind w:firstLine="720"/>
        <w:jc w:val="both"/>
        <w:rPr>
          <w:sz w:val="26"/>
          <w:szCs w:val="26"/>
        </w:rPr>
      </w:pPr>
      <w:r w:rsidRPr="00DB2D67">
        <w:rPr>
          <w:sz w:val="26"/>
          <w:szCs w:val="26"/>
        </w:rPr>
        <w:t xml:space="preserve">- Sở: Xây dựng, Nội vụ, </w:t>
      </w:r>
      <w:r w:rsidR="00AA3825" w:rsidRPr="00DB2D67">
        <w:rPr>
          <w:sz w:val="26"/>
          <w:szCs w:val="26"/>
        </w:rPr>
        <w:t>Tư pháp, Tài chính.</w:t>
      </w:r>
    </w:p>
    <w:p w14:paraId="756D2995" w14:textId="46D7360D" w:rsidR="005552DA" w:rsidRPr="00DB2D67" w:rsidRDefault="00A16D25" w:rsidP="00872CC5">
      <w:pPr>
        <w:spacing w:before="120" w:after="120"/>
        <w:ind w:firstLine="720"/>
        <w:jc w:val="both"/>
        <w:rPr>
          <w:sz w:val="26"/>
          <w:szCs w:val="26"/>
        </w:rPr>
      </w:pPr>
      <w:r w:rsidRPr="00DB2D67">
        <w:rPr>
          <w:sz w:val="26"/>
          <w:szCs w:val="26"/>
        </w:rPr>
        <w:t xml:space="preserve">- Cục Hậu cần kỹ thuật – Bộ Tư lệnh Thủ đô, Cơ quan </w:t>
      </w:r>
      <w:r w:rsidR="005552DA" w:rsidRPr="00DB2D67">
        <w:rPr>
          <w:sz w:val="26"/>
          <w:szCs w:val="26"/>
        </w:rPr>
        <w:t>BHXH Thành phố</w:t>
      </w:r>
      <w:r w:rsidRPr="00DB2D67">
        <w:rPr>
          <w:sz w:val="26"/>
          <w:szCs w:val="26"/>
        </w:rPr>
        <w:t>.</w:t>
      </w:r>
    </w:p>
    <w:p w14:paraId="45423EEA" w14:textId="04B4E81D" w:rsidR="000C20B1" w:rsidRPr="00DB2D67" w:rsidRDefault="000C20B1" w:rsidP="000C20B1">
      <w:pPr>
        <w:spacing w:before="120" w:after="120"/>
        <w:ind w:firstLine="720"/>
        <w:jc w:val="both"/>
        <w:rPr>
          <w:sz w:val="26"/>
          <w:szCs w:val="26"/>
        </w:rPr>
      </w:pPr>
      <w:r w:rsidRPr="00DB2D67">
        <w:rPr>
          <w:b/>
          <w:bCs/>
          <w:sz w:val="26"/>
          <w:szCs w:val="26"/>
        </w:rPr>
        <w:t>2.2.</w:t>
      </w:r>
      <w:r w:rsidRPr="00DB2D67">
        <w:rPr>
          <w:sz w:val="26"/>
          <w:szCs w:val="26"/>
        </w:rPr>
        <w:t xml:space="preserve"> Các cơ quan, đơn vị có ý kiến khác: </w:t>
      </w:r>
      <w:r w:rsidR="00DD59D6" w:rsidRPr="00DB2D67">
        <w:rPr>
          <w:sz w:val="26"/>
          <w:szCs w:val="26"/>
        </w:rPr>
        <w:t xml:space="preserve">Ngoài các ý kiến thống nhất, các cơ quan còn có </w:t>
      </w:r>
      <w:r w:rsidR="00A16D25" w:rsidRPr="00DB2D67">
        <w:rPr>
          <w:sz w:val="26"/>
          <w:szCs w:val="26"/>
        </w:rPr>
        <w:t xml:space="preserve">thêm </w:t>
      </w:r>
      <w:r w:rsidR="00DD59D6" w:rsidRPr="00DB2D67">
        <w:rPr>
          <w:sz w:val="26"/>
          <w:szCs w:val="26"/>
        </w:rPr>
        <w:t>một số ý kiến</w:t>
      </w:r>
      <w:bookmarkStart w:id="0" w:name="_GoBack"/>
      <w:bookmarkEnd w:id="0"/>
      <w:r w:rsidR="00DD59D6" w:rsidRPr="00DB2D67">
        <w:rPr>
          <w:sz w:val="26"/>
          <w:szCs w:val="26"/>
        </w:rPr>
        <w:t xml:space="preserve"> khác: </w:t>
      </w:r>
      <w:r w:rsidR="00A45C86" w:rsidRPr="00DB2D67">
        <w:rPr>
          <w:sz w:val="26"/>
          <w:szCs w:val="26"/>
        </w:rPr>
        <w:t>03</w:t>
      </w:r>
      <w:r w:rsidR="00BE505E" w:rsidRPr="00DB2D67">
        <w:rPr>
          <w:sz w:val="26"/>
          <w:szCs w:val="26"/>
        </w:rPr>
        <w:t xml:space="preserve"> cơ quan</w:t>
      </w:r>
      <w:r w:rsidR="00A45C86" w:rsidRPr="00DB2D67">
        <w:rPr>
          <w:sz w:val="26"/>
          <w:szCs w:val="26"/>
        </w:rPr>
        <w:t>, đơn vị</w:t>
      </w:r>
      <w:r w:rsidR="00BE505E" w:rsidRPr="00DB2D67">
        <w:rPr>
          <w:sz w:val="26"/>
          <w:szCs w:val="26"/>
        </w:rPr>
        <w:t>:</w:t>
      </w:r>
      <w:r w:rsidR="00E02392" w:rsidRPr="00DB2D67">
        <w:rPr>
          <w:sz w:val="26"/>
          <w:szCs w:val="26"/>
        </w:rPr>
        <w:t xml:space="preserve"> Sở Tài chính, Sở Tư pháp</w:t>
      </w:r>
      <w:r w:rsidR="00F00FFE" w:rsidRPr="00DB2D67">
        <w:rPr>
          <w:sz w:val="26"/>
          <w:szCs w:val="26"/>
        </w:rPr>
        <w:t>,</w:t>
      </w:r>
      <w:r w:rsidR="00A45C86" w:rsidRPr="00DB2D67">
        <w:rPr>
          <w:sz w:val="26"/>
          <w:szCs w:val="26"/>
        </w:rPr>
        <w:t xml:space="preserve"> </w:t>
      </w:r>
      <w:r w:rsidR="00437490" w:rsidRPr="00DB2D67">
        <w:rPr>
          <w:sz w:val="26"/>
          <w:szCs w:val="26"/>
        </w:rPr>
        <w:t>Bệnh viện Y học cổ truyền Hà Đông,</w:t>
      </w:r>
      <w:r w:rsidR="00F00FFE" w:rsidRPr="00DB2D67">
        <w:rPr>
          <w:sz w:val="26"/>
          <w:szCs w:val="26"/>
        </w:rPr>
        <w:t xml:space="preserve"> cụ thể: </w:t>
      </w:r>
    </w:p>
    <w:tbl>
      <w:tblPr>
        <w:tblStyle w:val="TableGrid"/>
        <w:tblW w:w="10773" w:type="dxa"/>
        <w:tblInd w:w="-1026" w:type="dxa"/>
        <w:tblLook w:val="04A0" w:firstRow="1" w:lastRow="0" w:firstColumn="1" w:lastColumn="0" w:noHBand="0" w:noVBand="1"/>
      </w:tblPr>
      <w:tblGrid>
        <w:gridCol w:w="1673"/>
        <w:gridCol w:w="1446"/>
        <w:gridCol w:w="4819"/>
        <w:gridCol w:w="2835"/>
      </w:tblGrid>
      <w:tr w:rsidR="00DB2D67" w:rsidRPr="00DB2D67" w14:paraId="7A884972" w14:textId="77777777" w:rsidTr="00DE1B15">
        <w:trPr>
          <w:trHeight w:val="1280"/>
        </w:trPr>
        <w:tc>
          <w:tcPr>
            <w:tcW w:w="1673" w:type="dxa"/>
            <w:vAlign w:val="center"/>
          </w:tcPr>
          <w:p w14:paraId="19747917" w14:textId="77777777" w:rsidR="000C20B1" w:rsidRPr="00DB2D67" w:rsidRDefault="000C20B1" w:rsidP="007B5BED">
            <w:pPr>
              <w:spacing w:before="120" w:after="120"/>
              <w:jc w:val="center"/>
            </w:pPr>
            <w:r w:rsidRPr="00DB2D67">
              <w:t>Chính sách hoặc nhóm vấn đề, điều khoản</w:t>
            </w:r>
          </w:p>
        </w:tc>
        <w:tc>
          <w:tcPr>
            <w:tcW w:w="1446" w:type="dxa"/>
            <w:vAlign w:val="center"/>
          </w:tcPr>
          <w:p w14:paraId="24563848" w14:textId="77777777" w:rsidR="000C20B1" w:rsidRPr="00DB2D67" w:rsidRDefault="000C20B1" w:rsidP="007B5BED">
            <w:pPr>
              <w:spacing w:before="120" w:after="120"/>
              <w:jc w:val="center"/>
            </w:pPr>
            <w:r w:rsidRPr="00DB2D67">
              <w:t>Chủ thể góp ý</w:t>
            </w:r>
          </w:p>
        </w:tc>
        <w:tc>
          <w:tcPr>
            <w:tcW w:w="4819" w:type="dxa"/>
            <w:vAlign w:val="center"/>
          </w:tcPr>
          <w:p w14:paraId="1AB9DC3A" w14:textId="77777777" w:rsidR="000C20B1" w:rsidRPr="00DB2D67" w:rsidRDefault="000C20B1" w:rsidP="007B5BED">
            <w:pPr>
              <w:spacing w:before="120" w:after="120"/>
              <w:jc w:val="center"/>
            </w:pPr>
            <w:r w:rsidRPr="00DB2D67">
              <w:t>Nội dung góp ý</w:t>
            </w:r>
          </w:p>
        </w:tc>
        <w:tc>
          <w:tcPr>
            <w:tcW w:w="2835" w:type="dxa"/>
            <w:vAlign w:val="center"/>
          </w:tcPr>
          <w:p w14:paraId="67426E24" w14:textId="77777777" w:rsidR="000C20B1" w:rsidRPr="00DB2D67" w:rsidRDefault="000C20B1" w:rsidP="007B5BED">
            <w:pPr>
              <w:spacing w:before="120" w:after="120"/>
              <w:jc w:val="center"/>
            </w:pPr>
            <w:r w:rsidRPr="00DB2D67">
              <w:t>Nội dung tiếp thu, giải trình</w:t>
            </w:r>
          </w:p>
        </w:tc>
      </w:tr>
      <w:tr w:rsidR="00DB2D67" w:rsidRPr="00DB2D67" w14:paraId="7AEBF792" w14:textId="77777777" w:rsidTr="00DE1B15">
        <w:tc>
          <w:tcPr>
            <w:tcW w:w="1673" w:type="dxa"/>
            <w:vMerge w:val="restart"/>
            <w:vAlign w:val="center"/>
          </w:tcPr>
          <w:p w14:paraId="4D8CB3BF" w14:textId="42C0CA35" w:rsidR="00971422" w:rsidRPr="00DB2D67" w:rsidRDefault="00C709C6" w:rsidP="007B5BED">
            <w:pPr>
              <w:spacing w:before="120" w:after="120"/>
              <w:jc w:val="center"/>
            </w:pPr>
            <w:r w:rsidRPr="00DB2D67">
              <w:t>V</w:t>
            </w:r>
            <w:r w:rsidR="00971422" w:rsidRPr="00DB2D67">
              <w:t>ề nội dung Nghị quyết</w:t>
            </w:r>
          </w:p>
        </w:tc>
        <w:tc>
          <w:tcPr>
            <w:tcW w:w="1446" w:type="dxa"/>
            <w:vAlign w:val="center"/>
          </w:tcPr>
          <w:p w14:paraId="29D892A9" w14:textId="5DF1EAFA" w:rsidR="00971422" w:rsidRPr="00DB2D67" w:rsidRDefault="00971422" w:rsidP="007B5BED">
            <w:pPr>
              <w:spacing w:before="120" w:after="120"/>
              <w:jc w:val="center"/>
            </w:pPr>
            <w:r w:rsidRPr="00DB2D67">
              <w:t>Sở Tư pháp Hà Nội</w:t>
            </w:r>
          </w:p>
        </w:tc>
        <w:tc>
          <w:tcPr>
            <w:tcW w:w="4819" w:type="dxa"/>
            <w:vAlign w:val="center"/>
          </w:tcPr>
          <w:p w14:paraId="15DA4BF4" w14:textId="77777777" w:rsidR="00971422" w:rsidRPr="00DB2D67" w:rsidRDefault="00971422" w:rsidP="007B5BED">
            <w:pPr>
              <w:spacing w:before="120" w:after="120"/>
              <w:jc w:val="both"/>
            </w:pPr>
            <w:r w:rsidRPr="00DB2D67">
              <w:t xml:space="preserve">- Tên gọi của Nghị quyết nên được sửa đổi thành: Nghị quyết sửa đổi, bổ sung một số điều của Nghị quyết số 45/2024/NQ-HĐND ngày 10 tháng 12 năm 2024 của Hội đồng nhân dân thành phố Hà Nội quy định giá cụ thể dịch vụ khám </w:t>
            </w:r>
            <w:r w:rsidRPr="00DB2D67">
              <w:lastRenderedPageBreak/>
              <w:t>bệnh, chữa bệnh tại các cơ sở khám bệnh, chữa bệnh của Nhà nước thuộc thành phố Hà Nội quản lý.</w:t>
            </w:r>
          </w:p>
          <w:p w14:paraId="59220135" w14:textId="77777777" w:rsidR="00971422" w:rsidRPr="00DB2D67" w:rsidRDefault="00971422" w:rsidP="007B5BED">
            <w:pPr>
              <w:spacing w:before="120" w:after="120"/>
              <w:jc w:val="both"/>
              <w:rPr>
                <w:spacing w:val="-6"/>
              </w:rPr>
            </w:pPr>
            <w:r w:rsidRPr="00DB2D67">
              <w:rPr>
                <w:spacing w:val="-6"/>
              </w:rPr>
              <w:t>- Dòng "Xét Tờ trình số…./TTr-UBND…; Báo cáo thẩm tra số…/BC-BVHXH…" nên sửa đổi thành "Theo đề nghị của Ủy ban nhân dân thành phố Hà Nội tại Tờ trình số…/TTr-UBND ngày …tháng…năm 2026 về việc đề nghị ban hành Nghị quyết sửa đổi, bổ sung một số điều của Nghị quyết số 45/2024/NQ-HĐND ngày 10 tháng 12 năm 2024 của Hội đồng nhân dân Thành phố quy định giá cụ thể dịch vụ khám bệnh, chữa bệnh tại các cơ sở khám bệnh, chữa bệnh của Nhà nước thuộc thành phố Hà Nội quản lý".</w:t>
            </w:r>
          </w:p>
          <w:p w14:paraId="26F582A9" w14:textId="77777777" w:rsidR="00971422" w:rsidRPr="00DB2D67" w:rsidRDefault="00971422" w:rsidP="007B5BED">
            <w:pPr>
              <w:spacing w:before="120" w:after="120"/>
              <w:jc w:val="both"/>
            </w:pPr>
            <w:r w:rsidRPr="00DB2D67">
              <w:t>- Sau dòng "Theo đề nghị của Ủy ban nhân dân thành phố Hà Nội tại Tờ trình số…/TTr-UBND…" nên bổ sung nội dung "Hội đồng nhân dân thành phố Hà Nội ban hành Nghị quyết sửa đổi, bổ sung một số điều của Nghị quyết của Nghị quyết số 45/2024/NQ-HĐND ngày 10 tháng 12 năm 2024 của Hội đồng nhân dân Thành phố quy định giá cụ thể dịch vụ khám bệnh, chữa bệnh tại các cơ sở khám bệnh, chữa bệnh của Nhà nước thuộc thành phố Hà Nội quản lý".</w:t>
            </w:r>
          </w:p>
          <w:p w14:paraId="180F15C4" w14:textId="77777777" w:rsidR="00971422" w:rsidRPr="00DB2D67" w:rsidRDefault="00AA1C58" w:rsidP="007B5BED">
            <w:pPr>
              <w:spacing w:before="120" w:after="120"/>
              <w:jc w:val="both"/>
            </w:pPr>
            <w:r w:rsidRPr="00DB2D67">
              <w:t>- Tại điểm d khoản 2 Điều 1 Dự thảo nên nêu rõ thành "Sửa đổi tên phụ lục</w:t>
            </w:r>
            <w:r w:rsidRPr="00DB2D67">
              <w:br/>
              <w:t>số 73, 74, 75, 76, 77 thành Phụ lục số 11, 12, 13, 14, 15" vì tại Nghị quyết số</w:t>
            </w:r>
            <w:r w:rsidRPr="00DB2D67">
              <w:br/>
              <w:t>45/2024/NQ-HĐND không có nội dung nào quy định là "Phụ lục số 73 đến Phụ</w:t>
            </w:r>
            <w:r w:rsidRPr="00DB2D67">
              <w:br/>
              <w:t>lục số 77".</w:t>
            </w:r>
          </w:p>
          <w:p w14:paraId="5EB81EB0" w14:textId="39EA33EE" w:rsidR="00AA1C58" w:rsidRPr="00DB2D67" w:rsidRDefault="00AA1C58" w:rsidP="007B5BED">
            <w:pPr>
              <w:spacing w:before="120" w:after="120"/>
              <w:jc w:val="both"/>
            </w:pPr>
            <w:r w:rsidRPr="00DB2D67">
              <w:t>- Đề nghị cơ quan soạn thảo rà soát nhằm đảm bảo danh mục, giá các dịch</w:t>
            </w:r>
            <w:r w:rsidRPr="00DB2D67">
              <w:br/>
              <w:t>vụ khám bệnh, chữa bệnh do cơ quan soạn thảo đề xuất không vượt quá giá dịch</w:t>
            </w:r>
            <w:r w:rsidRPr="00DB2D67">
              <w:br/>
              <w:t>vụ khám bệnh, chữa bệnh tương ứng do Bộ trưởng Bộ Y tế quy định và Danh mục</w:t>
            </w:r>
            <w:r w:rsidRPr="00DB2D67">
              <w:br/>
              <w:t>kỹ thuật trong khám bệnh, chữa bệnh quy định định tại Thông tư số 23/2024/TTBYT ngày 18/10/2024 của Bộ trưởng Bộ Y tế.</w:t>
            </w:r>
          </w:p>
        </w:tc>
        <w:tc>
          <w:tcPr>
            <w:tcW w:w="2835" w:type="dxa"/>
            <w:vAlign w:val="center"/>
          </w:tcPr>
          <w:p w14:paraId="5B0D5526" w14:textId="77777777" w:rsidR="00971422" w:rsidRPr="00DB2D67" w:rsidRDefault="00971422" w:rsidP="00DE1B15">
            <w:pPr>
              <w:spacing w:before="120" w:after="120"/>
              <w:jc w:val="center"/>
            </w:pPr>
          </w:p>
          <w:p w14:paraId="71440D0B" w14:textId="77777777" w:rsidR="00971422" w:rsidRPr="00DB2D67" w:rsidRDefault="00971422" w:rsidP="00DE1B15">
            <w:pPr>
              <w:spacing w:before="120" w:after="120"/>
              <w:jc w:val="center"/>
            </w:pPr>
          </w:p>
          <w:p w14:paraId="78321A61" w14:textId="77777777" w:rsidR="00971422" w:rsidRPr="00DB2D67" w:rsidRDefault="00971422" w:rsidP="00DE1B15">
            <w:pPr>
              <w:spacing w:before="120" w:after="120"/>
              <w:jc w:val="center"/>
            </w:pPr>
          </w:p>
          <w:p w14:paraId="4B1725BA" w14:textId="77777777" w:rsidR="00971422" w:rsidRPr="00DB2D67" w:rsidRDefault="00971422" w:rsidP="00DE1B15">
            <w:pPr>
              <w:spacing w:before="120" w:after="120"/>
              <w:jc w:val="center"/>
            </w:pPr>
          </w:p>
          <w:p w14:paraId="2DC34E53" w14:textId="77777777" w:rsidR="00971422" w:rsidRPr="00DB2D67" w:rsidRDefault="00971422" w:rsidP="00DE1B15">
            <w:pPr>
              <w:spacing w:before="120" w:after="120"/>
              <w:jc w:val="center"/>
            </w:pPr>
          </w:p>
          <w:p w14:paraId="005B3C2C" w14:textId="77777777" w:rsidR="00971422" w:rsidRPr="00DB2D67" w:rsidRDefault="00971422" w:rsidP="00DE1B15">
            <w:pPr>
              <w:spacing w:before="120" w:after="120"/>
              <w:jc w:val="center"/>
            </w:pPr>
          </w:p>
          <w:p w14:paraId="345F04FB" w14:textId="77777777" w:rsidR="00971422" w:rsidRPr="00DB2D67" w:rsidRDefault="00971422" w:rsidP="00DE1B15">
            <w:pPr>
              <w:spacing w:before="120" w:after="120"/>
              <w:jc w:val="center"/>
            </w:pPr>
          </w:p>
          <w:p w14:paraId="3BC8E946" w14:textId="77777777" w:rsidR="00971422" w:rsidRPr="00DB2D67" w:rsidRDefault="00971422" w:rsidP="00DE1B15">
            <w:pPr>
              <w:spacing w:before="120" w:after="120"/>
              <w:jc w:val="center"/>
            </w:pPr>
          </w:p>
          <w:p w14:paraId="03936803" w14:textId="77777777" w:rsidR="00971422" w:rsidRPr="00DB2D67" w:rsidRDefault="00971422" w:rsidP="00DE1B15">
            <w:pPr>
              <w:spacing w:before="120" w:after="120"/>
              <w:jc w:val="center"/>
            </w:pPr>
          </w:p>
          <w:p w14:paraId="1D0962BD" w14:textId="77777777" w:rsidR="00971422" w:rsidRPr="00DB2D67" w:rsidRDefault="00971422" w:rsidP="00DE1B15">
            <w:pPr>
              <w:spacing w:before="120" w:after="120"/>
              <w:jc w:val="center"/>
            </w:pPr>
          </w:p>
          <w:p w14:paraId="695E3BD2" w14:textId="77777777" w:rsidR="00971422" w:rsidRPr="00DB2D67" w:rsidRDefault="00971422" w:rsidP="00DE1B15">
            <w:pPr>
              <w:spacing w:before="120" w:after="120"/>
              <w:jc w:val="center"/>
            </w:pPr>
          </w:p>
          <w:p w14:paraId="587E28B1" w14:textId="3BE1A290" w:rsidR="00971422" w:rsidRPr="00DB2D67" w:rsidRDefault="00971422" w:rsidP="00C709C6">
            <w:pPr>
              <w:spacing w:before="120" w:after="120"/>
              <w:jc w:val="both"/>
            </w:pPr>
            <w:r w:rsidRPr="00DB2D67">
              <w:t>Sở Y tế tiếp thu ý kiến của Sở Tư pháp.</w:t>
            </w:r>
          </w:p>
        </w:tc>
      </w:tr>
      <w:tr w:rsidR="00DB2D67" w:rsidRPr="00551BA4" w14:paraId="5457DEE1" w14:textId="77777777" w:rsidTr="00DE1B15">
        <w:tc>
          <w:tcPr>
            <w:tcW w:w="1673" w:type="dxa"/>
            <w:vMerge/>
            <w:vAlign w:val="center"/>
          </w:tcPr>
          <w:p w14:paraId="6471B653" w14:textId="77777777" w:rsidR="00971422" w:rsidRPr="00DB2D67" w:rsidRDefault="00971422" w:rsidP="00971422">
            <w:pPr>
              <w:spacing w:before="120" w:after="120"/>
              <w:jc w:val="center"/>
            </w:pPr>
          </w:p>
        </w:tc>
        <w:tc>
          <w:tcPr>
            <w:tcW w:w="1446" w:type="dxa"/>
            <w:vAlign w:val="center"/>
          </w:tcPr>
          <w:p w14:paraId="796C89C8" w14:textId="1F2EF22A" w:rsidR="00971422" w:rsidRPr="00DB2D67" w:rsidRDefault="00971422" w:rsidP="00971422">
            <w:pPr>
              <w:spacing w:before="120" w:after="120"/>
              <w:jc w:val="center"/>
            </w:pPr>
            <w:r w:rsidRPr="00DB2D67">
              <w:t>Sở Tài chính</w:t>
            </w:r>
          </w:p>
        </w:tc>
        <w:tc>
          <w:tcPr>
            <w:tcW w:w="4819" w:type="dxa"/>
            <w:vAlign w:val="center"/>
          </w:tcPr>
          <w:p w14:paraId="53EEB29E" w14:textId="034809BF" w:rsidR="00971422" w:rsidRPr="00DB2D67" w:rsidRDefault="00971422" w:rsidP="00971422">
            <w:pPr>
              <w:spacing w:before="120" w:after="120"/>
              <w:jc w:val="both"/>
              <w:rPr>
                <w:lang w:val="vi-VN"/>
              </w:rPr>
            </w:pPr>
            <w:r w:rsidRPr="00DB2D67">
              <w:rPr>
                <w:szCs w:val="28"/>
                <w:lang w:val="vi-VN"/>
              </w:rPr>
              <w:t xml:space="preserve">- Số thứ tự, nội dung của các phụ lục kèm theo dự thảo Nghị quyết chưa thống nhất với khoản 2 Điều 1 tại dự thảo Nghị quyết. Đề nghị Sở Y tế rà soát, hoàn thiện chính xác số thứ tự, nội dung, số liệu của các Phụ lục kèm theo của Nghị quyết. </w:t>
            </w:r>
          </w:p>
        </w:tc>
        <w:tc>
          <w:tcPr>
            <w:tcW w:w="2835" w:type="dxa"/>
            <w:vAlign w:val="center"/>
          </w:tcPr>
          <w:p w14:paraId="07474612" w14:textId="7DAAA918" w:rsidR="00971422" w:rsidRPr="00DB2D67" w:rsidRDefault="00971422" w:rsidP="00C709C6">
            <w:pPr>
              <w:spacing w:before="120" w:after="120"/>
              <w:jc w:val="both"/>
              <w:rPr>
                <w:lang w:val="vi-VN"/>
              </w:rPr>
            </w:pPr>
            <w:r w:rsidRPr="00DB2D67">
              <w:rPr>
                <w:szCs w:val="28"/>
                <w:lang w:val="vi-VN"/>
              </w:rPr>
              <w:t>Sở Y tế đã tiếp thu và rà soát, hoàn thiện chính xác số thứ tự, nội dung, số liệu của các Phụ lục kèm theo của Nghị quyết.</w:t>
            </w:r>
          </w:p>
        </w:tc>
      </w:tr>
      <w:tr w:rsidR="00DB2D67" w:rsidRPr="00551BA4" w14:paraId="69062B78" w14:textId="77777777" w:rsidTr="00DE1B15">
        <w:tc>
          <w:tcPr>
            <w:tcW w:w="1673" w:type="dxa"/>
            <w:vAlign w:val="center"/>
          </w:tcPr>
          <w:p w14:paraId="35A140E2" w14:textId="77777777" w:rsidR="003162A3" w:rsidRPr="00F302A6" w:rsidRDefault="003162A3" w:rsidP="00971422">
            <w:pPr>
              <w:spacing w:before="120" w:after="120"/>
              <w:jc w:val="center"/>
              <w:rPr>
                <w:lang w:val="vi-VN"/>
              </w:rPr>
            </w:pPr>
          </w:p>
        </w:tc>
        <w:tc>
          <w:tcPr>
            <w:tcW w:w="1446" w:type="dxa"/>
            <w:vAlign w:val="center"/>
          </w:tcPr>
          <w:p w14:paraId="0642EC2E" w14:textId="521280A3" w:rsidR="003162A3" w:rsidRPr="00F302A6" w:rsidRDefault="003162A3" w:rsidP="00971422">
            <w:pPr>
              <w:spacing w:before="120" w:after="120"/>
              <w:jc w:val="center"/>
              <w:rPr>
                <w:lang w:val="vi-VN"/>
              </w:rPr>
            </w:pPr>
            <w:r w:rsidRPr="00F302A6">
              <w:rPr>
                <w:lang w:val="vi-VN"/>
              </w:rPr>
              <w:t>Bệnh viện đa khoa Y học cổ truyền Hà Đông</w:t>
            </w:r>
          </w:p>
        </w:tc>
        <w:tc>
          <w:tcPr>
            <w:tcW w:w="4819" w:type="dxa"/>
            <w:vAlign w:val="center"/>
          </w:tcPr>
          <w:p w14:paraId="506B5E87" w14:textId="0173FABE" w:rsidR="003162A3" w:rsidRPr="00F302A6" w:rsidRDefault="00AA1D21" w:rsidP="00971422">
            <w:pPr>
              <w:spacing w:before="120" w:after="120"/>
              <w:jc w:val="both"/>
              <w:rPr>
                <w:szCs w:val="28"/>
                <w:lang w:val="vi-VN"/>
              </w:rPr>
            </w:pPr>
            <w:r w:rsidRPr="00F302A6">
              <w:rPr>
                <w:szCs w:val="28"/>
                <w:lang w:val="vi-VN"/>
              </w:rPr>
              <w:t>Đối với dịch vụ kỹ thuật thanh toán bảo hiểm y tế, đề nghị ban hành chung một phụ lục giá cho các Bệnh viện cùng nhóm</w:t>
            </w:r>
          </w:p>
        </w:tc>
        <w:tc>
          <w:tcPr>
            <w:tcW w:w="2835" w:type="dxa"/>
            <w:vAlign w:val="center"/>
          </w:tcPr>
          <w:p w14:paraId="42163543" w14:textId="7553ACF8" w:rsidR="003162A3" w:rsidRPr="00F302A6" w:rsidRDefault="00DF2327" w:rsidP="00C709C6">
            <w:pPr>
              <w:spacing w:before="120" w:after="120"/>
              <w:jc w:val="both"/>
              <w:rPr>
                <w:szCs w:val="28"/>
                <w:lang w:val="vi-VN"/>
              </w:rPr>
            </w:pPr>
            <w:r w:rsidRPr="00F302A6">
              <w:rPr>
                <w:szCs w:val="28"/>
                <w:lang w:val="vi-VN"/>
              </w:rPr>
              <w:t>Sở Y tế tiếp thu ý kiến góp ý của đơn vị.</w:t>
            </w:r>
          </w:p>
        </w:tc>
      </w:tr>
      <w:tr w:rsidR="00DB2D67" w:rsidRPr="00551BA4" w14:paraId="738B0D6A" w14:textId="77777777" w:rsidTr="00971422">
        <w:tc>
          <w:tcPr>
            <w:tcW w:w="1673" w:type="dxa"/>
            <w:vMerge w:val="restart"/>
            <w:vAlign w:val="center"/>
          </w:tcPr>
          <w:p w14:paraId="4985A41C" w14:textId="407C16CF" w:rsidR="00971422" w:rsidRPr="00DB2D67" w:rsidRDefault="00971422" w:rsidP="00971422">
            <w:pPr>
              <w:spacing w:before="120" w:after="120"/>
              <w:jc w:val="center"/>
              <w:rPr>
                <w:lang w:val="vi-VN"/>
              </w:rPr>
            </w:pPr>
            <w:r w:rsidRPr="00DB2D67">
              <w:rPr>
                <w:lang w:val="vi-VN"/>
              </w:rPr>
              <w:t>Về nội dung Tờ trình</w:t>
            </w:r>
          </w:p>
        </w:tc>
        <w:tc>
          <w:tcPr>
            <w:tcW w:w="1446" w:type="dxa"/>
            <w:vAlign w:val="center"/>
          </w:tcPr>
          <w:p w14:paraId="26F59A9E" w14:textId="77777777" w:rsidR="00971422" w:rsidRPr="00DB2D67" w:rsidRDefault="00971422" w:rsidP="00971422">
            <w:pPr>
              <w:spacing w:before="120" w:after="120"/>
              <w:jc w:val="center"/>
            </w:pPr>
            <w:r w:rsidRPr="00DB2D67">
              <w:t>Sở Tài chính</w:t>
            </w:r>
          </w:p>
        </w:tc>
        <w:tc>
          <w:tcPr>
            <w:tcW w:w="4819" w:type="dxa"/>
            <w:vAlign w:val="center"/>
          </w:tcPr>
          <w:p w14:paraId="2EE09395" w14:textId="4E94D57C" w:rsidR="00971422" w:rsidRPr="00DB2D67" w:rsidRDefault="00971422" w:rsidP="00971422">
            <w:pPr>
              <w:shd w:val="clear" w:color="auto" w:fill="FFFFFF"/>
              <w:spacing w:before="60" w:after="60" w:line="288" w:lineRule="auto"/>
              <w:jc w:val="both"/>
              <w:rPr>
                <w:lang w:val="vi-VN"/>
              </w:rPr>
            </w:pPr>
            <w:r w:rsidRPr="00DB2D67">
              <w:rPr>
                <w:szCs w:val="28"/>
                <w:lang w:val="vi-VN"/>
              </w:rPr>
              <w:t>- Do tại dự thảo Tờ trình, Sở Y tế đề xuất thay thế, sửa đổi, bổ sung nhiều nội dung của Nghị quyết số 45/2024/NQ-HĐND ngày 10/12/2024 của HĐND Thành phố nên đề nghị Sở Y tế nghiên cứu, xem xét ban hành Nghị quyết mới, bãi bỏ Nghị quyết số 45/2024/NQ-HĐND.</w:t>
            </w:r>
          </w:p>
        </w:tc>
        <w:tc>
          <w:tcPr>
            <w:tcW w:w="2835" w:type="dxa"/>
            <w:vAlign w:val="center"/>
          </w:tcPr>
          <w:p w14:paraId="3A52DC1D" w14:textId="05DC841D" w:rsidR="00971422" w:rsidRPr="00DB2D67" w:rsidRDefault="00971422" w:rsidP="00971422">
            <w:pPr>
              <w:spacing w:before="120" w:after="120"/>
              <w:jc w:val="both"/>
              <w:rPr>
                <w:lang w:val="vi-VN"/>
              </w:rPr>
            </w:pPr>
            <w:r w:rsidRPr="00DB2D67">
              <w:rPr>
                <w:lang w:val="vi-VN"/>
              </w:rPr>
              <w:t xml:space="preserve">- Sở Y tế không đề xuất ban hành Nghị quyết mới bãi bỏ </w:t>
            </w:r>
            <w:r w:rsidRPr="00DB2D67">
              <w:rPr>
                <w:szCs w:val="28"/>
                <w:lang w:val="vi-VN"/>
              </w:rPr>
              <w:t>Nghị quyết số 45/2024/NQ-HĐND vì các nội dung về phạm vi, đối tượng, nguyên tắc áp dụng giá dịch vụ khám bệnh, chữa bệnh không thay đổi; đặc biệt, mức giá dịch vụ khám bệnh, chữa bệnh không thay đổi, nội dung Nghị quyết đề xuất hiện nay chỉ thay đổi tên và thứ tự các Phụ lục so với Nghị quyết số 45/2024/NQ-HĐND.</w:t>
            </w:r>
          </w:p>
          <w:p w14:paraId="5162C80F" w14:textId="58FDA306" w:rsidR="00971422" w:rsidRPr="00DB2D67" w:rsidRDefault="00971422" w:rsidP="00971422">
            <w:pPr>
              <w:spacing w:before="120" w:after="120"/>
              <w:jc w:val="both"/>
              <w:rPr>
                <w:lang w:val="vi-VN"/>
              </w:rPr>
            </w:pPr>
            <w:r w:rsidRPr="00DB2D67">
              <w:rPr>
                <w:lang w:val="vi-VN"/>
              </w:rPr>
              <w:t>- Sau khi tiếp thu các ý kiến góp ý của các cơ quan, đơn vị bao gồm cả Sở Tư pháp, Sở Y tế đã sửa đổi tên Nghị quyết: Nghị quyết sửa đổi, bổ sung một số điều của Nghị quyết số 45/2024/NQ-HĐND ngày 10 tháng 12 năm 2024 của Hội đồng nhân dân thành phố Hà Nội quy định giá cụ thể dịch vụ khám bệnh, chữa bệnh tại các cơ sở khám bệnh, chữa bệnh của Nhà nước thuộc thành phố Hà Nội quản lý.</w:t>
            </w:r>
          </w:p>
          <w:p w14:paraId="788A7A84" w14:textId="49394A85" w:rsidR="00971422" w:rsidRPr="00DB2D67" w:rsidRDefault="00971422" w:rsidP="00971422">
            <w:pPr>
              <w:spacing w:before="120" w:after="120"/>
              <w:jc w:val="both"/>
              <w:rPr>
                <w:lang w:val="vi-VN"/>
              </w:rPr>
            </w:pPr>
          </w:p>
        </w:tc>
      </w:tr>
      <w:tr w:rsidR="00DB2D67" w:rsidRPr="00551BA4" w14:paraId="0EB58FEA" w14:textId="77777777" w:rsidTr="00DE1B15">
        <w:tc>
          <w:tcPr>
            <w:tcW w:w="1673" w:type="dxa"/>
            <w:vMerge/>
            <w:vAlign w:val="center"/>
          </w:tcPr>
          <w:p w14:paraId="03B3760B" w14:textId="77777777" w:rsidR="00971422" w:rsidRPr="00DB2D67" w:rsidRDefault="00971422" w:rsidP="00971422">
            <w:pPr>
              <w:spacing w:before="120" w:after="120"/>
              <w:jc w:val="center"/>
              <w:rPr>
                <w:lang w:val="vi-VN"/>
              </w:rPr>
            </w:pPr>
          </w:p>
        </w:tc>
        <w:tc>
          <w:tcPr>
            <w:tcW w:w="1446" w:type="dxa"/>
            <w:vAlign w:val="center"/>
          </w:tcPr>
          <w:p w14:paraId="16C442B7" w14:textId="5DC4BACB" w:rsidR="00971422" w:rsidRPr="00DB2D67" w:rsidRDefault="00971422" w:rsidP="00971422">
            <w:pPr>
              <w:spacing w:before="120" w:after="120"/>
              <w:jc w:val="center"/>
            </w:pPr>
            <w:r w:rsidRPr="00DB2D67">
              <w:t>Sở Tài chính</w:t>
            </w:r>
          </w:p>
        </w:tc>
        <w:tc>
          <w:tcPr>
            <w:tcW w:w="4819" w:type="dxa"/>
            <w:vAlign w:val="center"/>
          </w:tcPr>
          <w:p w14:paraId="70617B79" w14:textId="2451D73D" w:rsidR="00971422" w:rsidRPr="00DB2D67" w:rsidRDefault="00971422" w:rsidP="00971422">
            <w:pPr>
              <w:shd w:val="clear" w:color="auto" w:fill="FFFFFF"/>
              <w:spacing w:before="60" w:after="60" w:line="288" w:lineRule="auto"/>
              <w:jc w:val="both"/>
              <w:rPr>
                <w:spacing w:val="-4"/>
                <w:lang w:val="vi-VN"/>
              </w:rPr>
            </w:pPr>
            <w:r w:rsidRPr="00DB2D67">
              <w:rPr>
                <w:szCs w:val="28"/>
                <w:lang w:val="vi-VN"/>
              </w:rPr>
              <w:t>- Tại dự thảo Tờ trình, đề nghị Sở Y tế bổ sung một số nội dung về tác động về kinh tế, tác động về xã hội như sau: biến động giá cụ thể dịch vụ khám bệnh, chữa bệnh; tác động tới người dân; tác động tới quỹ bảo hiểm.</w:t>
            </w:r>
          </w:p>
        </w:tc>
        <w:tc>
          <w:tcPr>
            <w:tcW w:w="2835" w:type="dxa"/>
            <w:vAlign w:val="center"/>
          </w:tcPr>
          <w:p w14:paraId="66CAD761" w14:textId="7E712934" w:rsidR="00971422" w:rsidRPr="00DB2D67" w:rsidRDefault="00971422" w:rsidP="00971422">
            <w:pPr>
              <w:spacing w:before="120" w:after="120"/>
              <w:jc w:val="both"/>
              <w:rPr>
                <w:lang w:val="vi-VN"/>
              </w:rPr>
            </w:pPr>
            <w:r w:rsidRPr="00DB2D67">
              <w:rPr>
                <w:szCs w:val="28"/>
                <w:lang w:val="vi-VN"/>
              </w:rPr>
              <w:t xml:space="preserve">Trong nội dung dự thảo Tờ trình, Sở Y tế cũng đã trình bày tác động về kinh tế, về xã hội. Bên cạnh đó, mức giá dịch vụ khám bệnh, chữa bệnh không thay đổi, nội dung Nghị quyết đề xuất hiện nay chỉ thay đổi tên và thứ tự các Phụ lục so với Nghị quyết số 45/2024/NQ-HĐND vì </w:t>
            </w:r>
            <w:r w:rsidRPr="00DB2D67">
              <w:rPr>
                <w:szCs w:val="28"/>
                <w:lang w:val="vi-VN"/>
              </w:rPr>
              <w:lastRenderedPageBreak/>
              <w:t>vậy không ảnh hưởng xáo trộn tới người dân; việc thanh toán chi phí khám bệnh chữa bệnh với cơ quan BHXH là quyền lợi của các cơ sở khám bệnh, chữa bệnh, tạo điệu kiện thuận lợi để thanh toán chi phí khám bệnh, chữa bệnh BHYT và không có tác động xấu tới quỹ bảo hiểm y tế.</w:t>
            </w:r>
            <w:r w:rsidR="005552DA" w:rsidRPr="00DB2D67">
              <w:rPr>
                <w:szCs w:val="28"/>
                <w:lang w:val="vi-VN"/>
              </w:rPr>
              <w:t xml:space="preserve"> Cơ quan BHXH Thành phố cũng đã có văn bản nhất trí với nội dung hồ sơ Nghị quyết.</w:t>
            </w:r>
          </w:p>
        </w:tc>
      </w:tr>
      <w:tr w:rsidR="00DB2D67" w:rsidRPr="00551BA4" w14:paraId="349596DE" w14:textId="77777777" w:rsidTr="00DE1B15">
        <w:tc>
          <w:tcPr>
            <w:tcW w:w="1673" w:type="dxa"/>
            <w:vAlign w:val="center"/>
          </w:tcPr>
          <w:p w14:paraId="665EB828" w14:textId="3DFB6AAF" w:rsidR="00971422" w:rsidRPr="00DB2D67" w:rsidRDefault="00971422" w:rsidP="00971422">
            <w:pPr>
              <w:spacing w:before="120" w:after="120"/>
              <w:jc w:val="center"/>
              <w:rPr>
                <w:lang w:val="vi-VN"/>
              </w:rPr>
            </w:pPr>
            <w:r w:rsidRPr="00DB2D67">
              <w:rPr>
                <w:lang w:val="vi-VN"/>
              </w:rPr>
              <w:lastRenderedPageBreak/>
              <w:t>Về hồ sơ tài liệu khác</w:t>
            </w:r>
          </w:p>
        </w:tc>
        <w:tc>
          <w:tcPr>
            <w:tcW w:w="1446" w:type="dxa"/>
            <w:vAlign w:val="center"/>
          </w:tcPr>
          <w:p w14:paraId="5ACBC08E" w14:textId="5BD822DF" w:rsidR="00971422" w:rsidRPr="00DB2D67" w:rsidRDefault="00971422" w:rsidP="00971422">
            <w:pPr>
              <w:spacing w:before="120" w:after="120"/>
              <w:jc w:val="center"/>
            </w:pPr>
            <w:r w:rsidRPr="00DB2D67">
              <w:t>Sở Tài chính</w:t>
            </w:r>
          </w:p>
        </w:tc>
        <w:tc>
          <w:tcPr>
            <w:tcW w:w="4819" w:type="dxa"/>
            <w:vAlign w:val="center"/>
          </w:tcPr>
          <w:p w14:paraId="21EA9049" w14:textId="03DCEB75" w:rsidR="00971422" w:rsidRPr="00DB2D67" w:rsidRDefault="00971422" w:rsidP="00971422">
            <w:pPr>
              <w:shd w:val="clear" w:color="auto" w:fill="FFFFFF"/>
              <w:spacing w:before="60" w:after="60" w:line="288" w:lineRule="auto"/>
              <w:jc w:val="both"/>
              <w:rPr>
                <w:spacing w:val="-2"/>
                <w:lang w:val="vi-VN"/>
              </w:rPr>
            </w:pPr>
            <w:r w:rsidRPr="00DB2D67">
              <w:rPr>
                <w:spacing w:val="-2"/>
                <w:szCs w:val="28"/>
                <w:lang w:val="vi-VN"/>
              </w:rPr>
              <w:t>Trên cơ sở hồ sơ do Sở Y tế cung cấp, hồ sơ chưa có báo cáo thẩm định phương án giá. Đề nghị Sở Y tế hoàn thiện hồ sơ theo quy định tại điểm b khoản 2 Điều 9 Thông tư số 21/2024/TT-BYT ngày 17/10/2024 của Bộ Y tế.</w:t>
            </w:r>
          </w:p>
        </w:tc>
        <w:tc>
          <w:tcPr>
            <w:tcW w:w="2835" w:type="dxa"/>
            <w:vAlign w:val="center"/>
          </w:tcPr>
          <w:p w14:paraId="3EAE0228" w14:textId="1E7D97FF" w:rsidR="00971422" w:rsidRPr="00DB2D67" w:rsidRDefault="00971422" w:rsidP="00971422">
            <w:pPr>
              <w:spacing w:before="120" w:after="120"/>
              <w:jc w:val="both"/>
              <w:rPr>
                <w:lang w:val="vi-VN"/>
              </w:rPr>
            </w:pPr>
            <w:r w:rsidRPr="00DB2D67">
              <w:rPr>
                <w:lang w:val="vi-VN"/>
              </w:rPr>
              <w:t>Sở Y tế tiếp thu ý kiến của Sở Tài chính, đã có Báo cáo thẩm định phương án giá gửi Sở Tài chính, UBND Thành phố.</w:t>
            </w:r>
          </w:p>
        </w:tc>
      </w:tr>
    </w:tbl>
    <w:p w14:paraId="06FEA51D" w14:textId="10EF3EA0" w:rsidR="007305DD" w:rsidRPr="00DB2D67" w:rsidRDefault="007305DD" w:rsidP="000C20B1">
      <w:pPr>
        <w:spacing w:before="120" w:after="120"/>
        <w:ind w:firstLine="720"/>
        <w:jc w:val="both"/>
        <w:rPr>
          <w:sz w:val="26"/>
          <w:szCs w:val="26"/>
          <w:lang w:val="vi-VN"/>
        </w:rPr>
      </w:pPr>
    </w:p>
    <w:sectPr w:rsidR="007305DD" w:rsidRPr="00DB2D67" w:rsidSect="00736341">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60CE2" w14:textId="77777777" w:rsidR="00476137" w:rsidRDefault="00476137" w:rsidP="000A0841">
      <w:r>
        <w:separator/>
      </w:r>
    </w:p>
  </w:endnote>
  <w:endnote w:type="continuationSeparator" w:id="0">
    <w:p w14:paraId="0AA7DD69" w14:textId="77777777" w:rsidR="00476137" w:rsidRDefault="00476137" w:rsidP="000A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8248" w14:textId="77777777" w:rsidR="00476137" w:rsidRDefault="00476137" w:rsidP="000A0841">
      <w:r>
        <w:separator/>
      </w:r>
    </w:p>
  </w:footnote>
  <w:footnote w:type="continuationSeparator" w:id="0">
    <w:p w14:paraId="222D9097" w14:textId="77777777" w:rsidR="00476137" w:rsidRDefault="00476137" w:rsidP="000A08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082955"/>
      <w:docPartObj>
        <w:docPartGallery w:val="Page Numbers (Top of Page)"/>
        <w:docPartUnique/>
      </w:docPartObj>
    </w:sdtPr>
    <w:sdtEndPr>
      <w:rPr>
        <w:noProof/>
      </w:rPr>
    </w:sdtEndPr>
    <w:sdtContent>
      <w:p w14:paraId="616903F2" w14:textId="484E5322" w:rsidR="000A0841" w:rsidRDefault="000A0841">
        <w:pPr>
          <w:pStyle w:val="Header"/>
          <w:jc w:val="center"/>
        </w:pPr>
        <w:r>
          <w:fldChar w:fldCharType="begin"/>
        </w:r>
        <w:r>
          <w:instrText xml:space="preserve"> PAGE   \* MERGEFORMAT </w:instrText>
        </w:r>
        <w:r>
          <w:fldChar w:fldCharType="separate"/>
        </w:r>
        <w:r w:rsidR="005C6C94">
          <w:rPr>
            <w:noProof/>
          </w:rPr>
          <w:t>2</w:t>
        </w:r>
        <w:r>
          <w:rPr>
            <w:noProof/>
          </w:rPr>
          <w:fldChar w:fldCharType="end"/>
        </w:r>
      </w:p>
    </w:sdtContent>
  </w:sdt>
  <w:p w14:paraId="4C6C3E28" w14:textId="77777777" w:rsidR="000A0841" w:rsidRDefault="000A08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E0B5C"/>
    <w:multiLevelType w:val="hybridMultilevel"/>
    <w:tmpl w:val="FFE21FA0"/>
    <w:lvl w:ilvl="0" w:tplc="2CAE8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31002A"/>
    <w:multiLevelType w:val="hybridMultilevel"/>
    <w:tmpl w:val="79E0F2FC"/>
    <w:lvl w:ilvl="0" w:tplc="7B3641F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5F"/>
    <w:rsid w:val="0000002B"/>
    <w:rsid w:val="00027548"/>
    <w:rsid w:val="000275AB"/>
    <w:rsid w:val="0003135A"/>
    <w:rsid w:val="00036569"/>
    <w:rsid w:val="00045FD3"/>
    <w:rsid w:val="000A0841"/>
    <w:rsid w:val="000A38C2"/>
    <w:rsid w:val="000B3F37"/>
    <w:rsid w:val="000C20B1"/>
    <w:rsid w:val="000D72EE"/>
    <w:rsid w:val="000D7CDF"/>
    <w:rsid w:val="001001B6"/>
    <w:rsid w:val="0011013A"/>
    <w:rsid w:val="00125A52"/>
    <w:rsid w:val="0013038E"/>
    <w:rsid w:val="001310EF"/>
    <w:rsid w:val="00136186"/>
    <w:rsid w:val="0014634E"/>
    <w:rsid w:val="00172641"/>
    <w:rsid w:val="001A4457"/>
    <w:rsid w:val="001C18AC"/>
    <w:rsid w:val="001C7B85"/>
    <w:rsid w:val="001D5D95"/>
    <w:rsid w:val="00225F2B"/>
    <w:rsid w:val="00254891"/>
    <w:rsid w:val="00263178"/>
    <w:rsid w:val="00295591"/>
    <w:rsid w:val="002E072C"/>
    <w:rsid w:val="003162A3"/>
    <w:rsid w:val="003516E5"/>
    <w:rsid w:val="003751CD"/>
    <w:rsid w:val="003A34C6"/>
    <w:rsid w:val="003C0869"/>
    <w:rsid w:val="003C7915"/>
    <w:rsid w:val="00437490"/>
    <w:rsid w:val="004400DE"/>
    <w:rsid w:val="0045712C"/>
    <w:rsid w:val="00476137"/>
    <w:rsid w:val="00497C57"/>
    <w:rsid w:val="004D08E7"/>
    <w:rsid w:val="004E29A5"/>
    <w:rsid w:val="004F428B"/>
    <w:rsid w:val="00507F7E"/>
    <w:rsid w:val="00511267"/>
    <w:rsid w:val="005152BB"/>
    <w:rsid w:val="0052440F"/>
    <w:rsid w:val="00540170"/>
    <w:rsid w:val="005415C2"/>
    <w:rsid w:val="00551BA4"/>
    <w:rsid w:val="005552DA"/>
    <w:rsid w:val="005555A5"/>
    <w:rsid w:val="005977DA"/>
    <w:rsid w:val="005A25AE"/>
    <w:rsid w:val="005C6C94"/>
    <w:rsid w:val="005E4214"/>
    <w:rsid w:val="005F791A"/>
    <w:rsid w:val="00601468"/>
    <w:rsid w:val="0062155F"/>
    <w:rsid w:val="00690D00"/>
    <w:rsid w:val="006B0179"/>
    <w:rsid w:val="006C5F03"/>
    <w:rsid w:val="006E2219"/>
    <w:rsid w:val="006E4AB3"/>
    <w:rsid w:val="006E5EEF"/>
    <w:rsid w:val="006F5008"/>
    <w:rsid w:val="00713722"/>
    <w:rsid w:val="00722093"/>
    <w:rsid w:val="007305DD"/>
    <w:rsid w:val="00732BC9"/>
    <w:rsid w:val="00735339"/>
    <w:rsid w:val="00736341"/>
    <w:rsid w:val="007649B5"/>
    <w:rsid w:val="007B01A8"/>
    <w:rsid w:val="007E4A64"/>
    <w:rsid w:val="007F5A4F"/>
    <w:rsid w:val="008110CB"/>
    <w:rsid w:val="00863767"/>
    <w:rsid w:val="008726F0"/>
    <w:rsid w:val="00872CC5"/>
    <w:rsid w:val="008A011E"/>
    <w:rsid w:val="008A0AA6"/>
    <w:rsid w:val="008B3893"/>
    <w:rsid w:val="008F5921"/>
    <w:rsid w:val="0091428A"/>
    <w:rsid w:val="0093660B"/>
    <w:rsid w:val="00965655"/>
    <w:rsid w:val="00971422"/>
    <w:rsid w:val="009742E7"/>
    <w:rsid w:val="009805E4"/>
    <w:rsid w:val="00981C9C"/>
    <w:rsid w:val="009B4CEB"/>
    <w:rsid w:val="009C0111"/>
    <w:rsid w:val="00A0418F"/>
    <w:rsid w:val="00A16D25"/>
    <w:rsid w:val="00A36A8E"/>
    <w:rsid w:val="00A44E64"/>
    <w:rsid w:val="00A45C86"/>
    <w:rsid w:val="00A57317"/>
    <w:rsid w:val="00A865C0"/>
    <w:rsid w:val="00AA1C58"/>
    <w:rsid w:val="00AA1D21"/>
    <w:rsid w:val="00AA3825"/>
    <w:rsid w:val="00AC2E5D"/>
    <w:rsid w:val="00AC5564"/>
    <w:rsid w:val="00AD2B25"/>
    <w:rsid w:val="00AD50AE"/>
    <w:rsid w:val="00AE3A21"/>
    <w:rsid w:val="00AF627F"/>
    <w:rsid w:val="00B1225B"/>
    <w:rsid w:val="00B424E6"/>
    <w:rsid w:val="00B45340"/>
    <w:rsid w:val="00B625E8"/>
    <w:rsid w:val="00B673D2"/>
    <w:rsid w:val="00B77CF1"/>
    <w:rsid w:val="00B83045"/>
    <w:rsid w:val="00B90999"/>
    <w:rsid w:val="00B92F7D"/>
    <w:rsid w:val="00BC064E"/>
    <w:rsid w:val="00BE505E"/>
    <w:rsid w:val="00C112E3"/>
    <w:rsid w:val="00C66E85"/>
    <w:rsid w:val="00C709C6"/>
    <w:rsid w:val="00C95A44"/>
    <w:rsid w:val="00CA7237"/>
    <w:rsid w:val="00CB388E"/>
    <w:rsid w:val="00CF5F5F"/>
    <w:rsid w:val="00CF6B09"/>
    <w:rsid w:val="00D04247"/>
    <w:rsid w:val="00D125B4"/>
    <w:rsid w:val="00D33798"/>
    <w:rsid w:val="00D52B87"/>
    <w:rsid w:val="00D613C1"/>
    <w:rsid w:val="00D623AA"/>
    <w:rsid w:val="00DA25AE"/>
    <w:rsid w:val="00DB2981"/>
    <w:rsid w:val="00DB2D67"/>
    <w:rsid w:val="00DD59D6"/>
    <w:rsid w:val="00DE08B9"/>
    <w:rsid w:val="00DE1B15"/>
    <w:rsid w:val="00DF2327"/>
    <w:rsid w:val="00E02392"/>
    <w:rsid w:val="00E8286B"/>
    <w:rsid w:val="00E96F23"/>
    <w:rsid w:val="00EB0876"/>
    <w:rsid w:val="00F00FFE"/>
    <w:rsid w:val="00F301C0"/>
    <w:rsid w:val="00F302A6"/>
    <w:rsid w:val="00F4537A"/>
    <w:rsid w:val="00F636A1"/>
    <w:rsid w:val="00F858E1"/>
    <w:rsid w:val="00FB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854C"/>
  <w15:docId w15:val="{B602316E-2BD5-4115-AA45-1BAF348C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C5"/>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621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1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15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15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15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15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15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15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15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5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15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155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15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15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15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15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15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15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15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5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5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155F"/>
    <w:pPr>
      <w:spacing w:before="160"/>
      <w:jc w:val="center"/>
    </w:pPr>
    <w:rPr>
      <w:i/>
      <w:iCs/>
      <w:color w:val="404040" w:themeColor="text1" w:themeTint="BF"/>
    </w:rPr>
  </w:style>
  <w:style w:type="character" w:customStyle="1" w:styleId="QuoteChar">
    <w:name w:val="Quote Char"/>
    <w:basedOn w:val="DefaultParagraphFont"/>
    <w:link w:val="Quote"/>
    <w:uiPriority w:val="29"/>
    <w:rsid w:val="0062155F"/>
    <w:rPr>
      <w:i/>
      <w:iCs/>
      <w:color w:val="404040" w:themeColor="text1" w:themeTint="BF"/>
    </w:rPr>
  </w:style>
  <w:style w:type="paragraph" w:styleId="ListParagraph">
    <w:name w:val="List Paragraph"/>
    <w:basedOn w:val="Normal"/>
    <w:uiPriority w:val="34"/>
    <w:qFormat/>
    <w:rsid w:val="0062155F"/>
    <w:pPr>
      <w:ind w:left="720"/>
      <w:contextualSpacing/>
    </w:pPr>
  </w:style>
  <w:style w:type="character" w:styleId="IntenseEmphasis">
    <w:name w:val="Intense Emphasis"/>
    <w:basedOn w:val="DefaultParagraphFont"/>
    <w:uiPriority w:val="21"/>
    <w:qFormat/>
    <w:rsid w:val="0062155F"/>
    <w:rPr>
      <w:i/>
      <w:iCs/>
      <w:color w:val="2F5496" w:themeColor="accent1" w:themeShade="BF"/>
    </w:rPr>
  </w:style>
  <w:style w:type="paragraph" w:styleId="IntenseQuote">
    <w:name w:val="Intense Quote"/>
    <w:basedOn w:val="Normal"/>
    <w:next w:val="Normal"/>
    <w:link w:val="IntenseQuoteChar"/>
    <w:uiPriority w:val="30"/>
    <w:qFormat/>
    <w:rsid w:val="00621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55F"/>
    <w:rPr>
      <w:i/>
      <w:iCs/>
      <w:color w:val="2F5496" w:themeColor="accent1" w:themeShade="BF"/>
    </w:rPr>
  </w:style>
  <w:style w:type="character" w:styleId="IntenseReference">
    <w:name w:val="Intense Reference"/>
    <w:basedOn w:val="DefaultParagraphFont"/>
    <w:uiPriority w:val="32"/>
    <w:qFormat/>
    <w:rsid w:val="0062155F"/>
    <w:rPr>
      <w:b/>
      <w:bCs/>
      <w:smallCaps/>
      <w:color w:val="2F5496" w:themeColor="accent1" w:themeShade="BF"/>
      <w:spacing w:val="5"/>
    </w:rPr>
  </w:style>
  <w:style w:type="table" w:styleId="TableGrid">
    <w:name w:val="Table Grid"/>
    <w:basedOn w:val="TableNormal"/>
    <w:uiPriority w:val="39"/>
    <w:rsid w:val="00713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841"/>
    <w:pPr>
      <w:tabs>
        <w:tab w:val="center" w:pos="4680"/>
        <w:tab w:val="right" w:pos="9360"/>
      </w:tabs>
    </w:pPr>
  </w:style>
  <w:style w:type="character" w:customStyle="1" w:styleId="HeaderChar">
    <w:name w:val="Header Char"/>
    <w:basedOn w:val="DefaultParagraphFont"/>
    <w:link w:val="Header"/>
    <w:uiPriority w:val="99"/>
    <w:rsid w:val="000A0841"/>
    <w:rPr>
      <w:rFonts w:eastAsia="Times New Roman" w:cs="Times New Roman"/>
      <w:kern w:val="0"/>
      <w:szCs w:val="24"/>
      <w14:ligatures w14:val="none"/>
    </w:rPr>
  </w:style>
  <w:style w:type="paragraph" w:styleId="Footer">
    <w:name w:val="footer"/>
    <w:basedOn w:val="Normal"/>
    <w:link w:val="FooterChar"/>
    <w:uiPriority w:val="99"/>
    <w:unhideWhenUsed/>
    <w:rsid w:val="000A0841"/>
    <w:pPr>
      <w:tabs>
        <w:tab w:val="center" w:pos="4680"/>
        <w:tab w:val="right" w:pos="9360"/>
      </w:tabs>
    </w:pPr>
  </w:style>
  <w:style w:type="character" w:customStyle="1" w:styleId="FooterChar">
    <w:name w:val="Footer Char"/>
    <w:basedOn w:val="DefaultParagraphFont"/>
    <w:link w:val="Footer"/>
    <w:uiPriority w:val="99"/>
    <w:rsid w:val="000A0841"/>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Thanh Hoa</dc:creator>
  <cp:keywords/>
  <dc:description/>
  <cp:lastModifiedBy>NEW</cp:lastModifiedBy>
  <cp:revision>2</cp:revision>
  <cp:lastPrinted>2026-01-22T06:20:00Z</cp:lastPrinted>
  <dcterms:created xsi:type="dcterms:W3CDTF">2026-01-26T07:44:00Z</dcterms:created>
  <dcterms:modified xsi:type="dcterms:W3CDTF">2026-01-26T07:44:00Z</dcterms:modified>
</cp:coreProperties>
</file>